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DC67" w14:textId="77777777" w:rsidR="00334AB9" w:rsidRDefault="006507AA" w:rsidP="00341EC4">
      <w:pPr>
        <w:jc w:val="center"/>
        <w:rPr>
          <w:b/>
          <w:sz w:val="28"/>
          <w:szCs w:val="28"/>
        </w:rPr>
      </w:pPr>
      <w:r w:rsidRPr="00F710B1"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D49DC" wp14:editId="53B74F58">
                <wp:simplePos x="0" y="0"/>
                <wp:positionH relativeFrom="column">
                  <wp:posOffset>429904</wp:posOffset>
                </wp:positionH>
                <wp:positionV relativeFrom="paragraph">
                  <wp:posOffset>225188</wp:posOffset>
                </wp:positionV>
                <wp:extent cx="6386195" cy="634621"/>
                <wp:effectExtent l="0" t="0" r="1460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9BCA" w14:textId="77777777" w:rsidR="005815D4" w:rsidRPr="00F710B1" w:rsidRDefault="005815D4" w:rsidP="006507AA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10B1">
                              <w:rPr>
                                <w:i/>
                                <w:sz w:val="24"/>
                                <w:szCs w:val="24"/>
                              </w:rPr>
                              <w:t>This document is a brief outline of the Pre and Post Birth Planning process.</w:t>
                            </w:r>
                          </w:p>
                          <w:p w14:paraId="2D81A200" w14:textId="081F6554" w:rsidR="005815D4" w:rsidRPr="00F710B1" w:rsidRDefault="005815D4" w:rsidP="006507AA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10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hyperlink r:id="rId6" w:history="1">
                              <w:r w:rsidR="001256F0">
                                <w:rPr>
                                  <w:rStyle w:val="Hyperlink"/>
                                  <w:b/>
                                  <w:bCs/>
                                </w:rPr>
                                <w:t>the HIPS Unborn/New born baby protocol</w:t>
                              </w:r>
                            </w:hyperlink>
                            <w:r w:rsidR="001256F0">
                              <w:t xml:space="preserve"> </w:t>
                            </w:r>
                            <w:r w:rsidRPr="00F710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full policy</w:t>
                            </w:r>
                          </w:p>
                          <w:p w14:paraId="6130992A" w14:textId="77777777" w:rsidR="005815D4" w:rsidRPr="00F710B1" w:rsidRDefault="005815D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85pt;margin-top:17.75pt;width:502.8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+TIwIAAEQEAAAOAAAAZHJzL2Uyb0RvYy54bWysU9tu2zAMfR+wfxD0vjhxkyw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">
                <v:textbox>
                  <w:txbxContent>
                    <w:p w14:paraId="7DCC9BCA" w14:textId="77777777" w:rsidR="005815D4" w:rsidRPr="00F710B1" w:rsidRDefault="005815D4" w:rsidP="006507AA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710B1">
                        <w:rPr>
                          <w:i/>
                          <w:sz w:val="24"/>
                          <w:szCs w:val="24"/>
                        </w:rPr>
                        <w:t>This document is a brief outline of the Pre and Post Birth Planning process.</w:t>
                      </w:r>
                    </w:p>
                    <w:p w14:paraId="2D81A200" w14:textId="081F6554" w:rsidR="005815D4" w:rsidRPr="00F710B1" w:rsidRDefault="005815D4" w:rsidP="006507AA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710B1">
                        <w:rPr>
                          <w:i/>
                          <w:sz w:val="24"/>
                          <w:szCs w:val="24"/>
                        </w:rPr>
                        <w:t xml:space="preserve">Refer to </w:t>
                      </w:r>
                      <w:hyperlink r:id="rId7" w:history="1">
                        <w:r w:rsidR="001256F0">
                          <w:rPr>
                            <w:rStyle w:val="Hyperlink"/>
                            <w:b/>
                            <w:bCs/>
                          </w:rPr>
                          <w:t>the HIPS Unborn/New born baby protocol</w:t>
                        </w:r>
                      </w:hyperlink>
                      <w:r w:rsidR="001256F0">
                        <w:t xml:space="preserve"> </w:t>
                      </w:r>
                      <w:r w:rsidRPr="00F710B1">
                        <w:rPr>
                          <w:i/>
                          <w:sz w:val="24"/>
                          <w:szCs w:val="24"/>
                        </w:rPr>
                        <w:t xml:space="preserve"> for full policy</w:t>
                      </w:r>
                    </w:p>
                    <w:p w14:paraId="6130992A" w14:textId="77777777" w:rsidR="005815D4" w:rsidRPr="00F710B1" w:rsidRDefault="005815D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D12" w:rsidRPr="00F710B1">
        <w:rPr>
          <w:b/>
          <w:color w:val="31849B" w:themeColor="accent5" w:themeShade="BF"/>
          <w:sz w:val="28"/>
          <w:szCs w:val="28"/>
        </w:rPr>
        <w:t xml:space="preserve">Flowchart for </w:t>
      </w:r>
      <w:r w:rsidR="005815D4" w:rsidRPr="00F710B1">
        <w:rPr>
          <w:b/>
          <w:color w:val="31849B" w:themeColor="accent5" w:themeShade="BF"/>
          <w:sz w:val="28"/>
          <w:szCs w:val="28"/>
        </w:rPr>
        <w:t xml:space="preserve">Multi-Agency </w:t>
      </w:r>
      <w:r w:rsidR="00341EC4" w:rsidRPr="00F710B1">
        <w:rPr>
          <w:b/>
          <w:color w:val="31849B" w:themeColor="accent5" w:themeShade="BF"/>
          <w:sz w:val="28"/>
          <w:szCs w:val="28"/>
        </w:rPr>
        <w:t>Pre and Post Birth Plan</w:t>
      </w:r>
      <w:r w:rsidR="00202390" w:rsidRPr="00F710B1">
        <w:rPr>
          <w:b/>
          <w:color w:val="31849B" w:themeColor="accent5" w:themeShade="BF"/>
          <w:sz w:val="28"/>
          <w:szCs w:val="28"/>
        </w:rPr>
        <w:t xml:space="preserve"> For Vulnerable Babies </w:t>
      </w:r>
    </w:p>
    <w:p w14:paraId="560D381A" w14:textId="77777777" w:rsidR="00A36993" w:rsidRDefault="005815D4" w:rsidP="00581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542E31BC" w14:textId="77777777" w:rsidR="00341EC4" w:rsidRDefault="00BA672F" w:rsidP="006507AA">
      <w:pPr>
        <w:tabs>
          <w:tab w:val="left" w:pos="4051"/>
        </w:tabs>
        <w:rPr>
          <w:b/>
          <w:sz w:val="28"/>
          <w:szCs w:val="28"/>
        </w:rPr>
      </w:pPr>
      <w:r w:rsidRPr="00C916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B551" wp14:editId="55D48851">
                <wp:simplePos x="0" y="0"/>
                <wp:positionH relativeFrom="column">
                  <wp:posOffset>51539</wp:posOffset>
                </wp:positionH>
                <wp:positionV relativeFrom="paragraph">
                  <wp:posOffset>5304728</wp:posOffset>
                </wp:positionV>
                <wp:extent cx="6543675" cy="39179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917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3A9C" w14:textId="77777777" w:rsidR="00BA672F" w:rsidRDefault="00BA672F" w:rsidP="00BA672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Pre-birth Plan</w:t>
                            </w:r>
                          </w:p>
                          <w:p w14:paraId="00B62E9E" w14:textId="7E9335A9" w:rsidR="00BA672F" w:rsidRDefault="00CD71DB" w:rsidP="00BA672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Each Local Authority (</w:t>
                            </w:r>
                            <w:r w:rsidR="00570BCE">
                              <w:rPr>
                                <w:b/>
                              </w:rPr>
                              <w:t>Children Social Care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="00BA672F">
                              <w:t>should have its own agreed i</w:t>
                            </w:r>
                            <w:r w:rsidR="00F710B1">
                              <w:t>nternal systems to ensure that Pre and Post Birth Meetings/P</w:t>
                            </w:r>
                            <w:r w:rsidR="00BA672F">
                              <w:t>lan are held b</w:t>
                            </w:r>
                            <w:r w:rsidR="00FE71C8">
                              <w:t>etween 33-</w:t>
                            </w:r>
                            <w:r w:rsidR="00BA672F">
                              <w:t xml:space="preserve"> 34 weeks wherever possible and who will be responsible for sharing the plan once agreed </w:t>
                            </w:r>
                          </w:p>
                          <w:p w14:paraId="682722DC" w14:textId="5DF6994A" w:rsidR="00BA672F" w:rsidRDefault="00F710B1" w:rsidP="00BA672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If Pre-b</w:t>
                            </w:r>
                            <w:r w:rsidR="00BA672F" w:rsidRPr="00CD71DB">
                              <w:rPr>
                                <w:b/>
                              </w:rPr>
                              <w:t>irth plan is</w:t>
                            </w:r>
                            <w:r w:rsidR="00BA672F">
                              <w:t xml:space="preserve"> </w:t>
                            </w:r>
                            <w:r w:rsidR="00BA672F" w:rsidRPr="00CD71DB">
                              <w:rPr>
                                <w:b/>
                              </w:rPr>
                              <w:t xml:space="preserve">not in place by </w:t>
                            </w:r>
                            <w:r w:rsidR="00FE71C8">
                              <w:rPr>
                                <w:b/>
                              </w:rPr>
                              <w:t>33-3</w:t>
                            </w:r>
                            <w:r w:rsidR="00BA672F" w:rsidRPr="00CD71DB">
                              <w:rPr>
                                <w:b/>
                              </w:rPr>
                              <w:t>4 weeks</w:t>
                            </w:r>
                            <w:r w:rsidR="00BA672F">
                              <w:t xml:space="preserve"> the </w:t>
                            </w:r>
                            <w:r w:rsidR="00CD71DB" w:rsidRPr="00CD71DB">
                              <w:rPr>
                                <w:b/>
                              </w:rPr>
                              <w:t>Social Worker</w:t>
                            </w:r>
                            <w:r w:rsidR="00CD71DB">
                              <w:t xml:space="preserve"> </w:t>
                            </w:r>
                            <w:r w:rsidR="00BA672F">
                              <w:t>shoul</w:t>
                            </w:r>
                            <w:r w:rsidR="00202390">
                              <w:t>d continue to liaise with parents and carers and</w:t>
                            </w:r>
                            <w:r w:rsidR="00BA672F">
                              <w:t xml:space="preserve"> involved professionals</w:t>
                            </w:r>
                            <w:r w:rsidR="005F5025">
                              <w:t xml:space="preserve"> and seek to convene a meeting as soon as possible</w:t>
                            </w:r>
                            <w:r w:rsidR="00BA672F">
                              <w:t xml:space="preserve">. </w:t>
                            </w:r>
                          </w:p>
                          <w:p w14:paraId="40714C5B" w14:textId="2B6C458F" w:rsidR="00A24F81" w:rsidRPr="00A24F81" w:rsidRDefault="00BA672F" w:rsidP="00A24F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F5025">
                              <w:rPr>
                                <w:b/>
                              </w:rPr>
                              <w:t>All other agencies</w:t>
                            </w:r>
                            <w:r w:rsidR="00F710B1">
                              <w:rPr>
                                <w:b/>
                              </w:rPr>
                              <w:t xml:space="preserve"> involved with the Pre and Post B</w:t>
                            </w:r>
                            <w:r w:rsidR="005F5025">
                              <w:rPr>
                                <w:b/>
                              </w:rPr>
                              <w:t xml:space="preserve">irth </w:t>
                            </w:r>
                            <w:r w:rsidR="00F710B1">
                              <w:rPr>
                                <w:b/>
                              </w:rPr>
                              <w:t>P</w:t>
                            </w:r>
                            <w:r w:rsidR="00A24F81">
                              <w:rPr>
                                <w:b/>
                              </w:rPr>
                              <w:t xml:space="preserve">lan </w:t>
                            </w:r>
                            <w:r w:rsidR="00A24F81">
                              <w:t>should</w:t>
                            </w:r>
                            <w:r>
                              <w:t xml:space="preserve"> have agreed internal </w:t>
                            </w:r>
                            <w:r w:rsidR="00F710B1">
                              <w:t>processes to track and monitor Pre Birth P</w:t>
                            </w:r>
                            <w:r>
                              <w:t>lan</w:t>
                            </w:r>
                            <w:r w:rsidR="00393EF6">
                              <w:t>s and agreed escalation process if a delay is identi</w:t>
                            </w:r>
                            <w:r w:rsidR="005F5025">
                              <w:t>fi</w:t>
                            </w:r>
                            <w:r w:rsidR="00393EF6">
                              <w:t xml:space="preserve">ed </w:t>
                            </w:r>
                            <w:r w:rsidR="00A24F81">
                              <w:t>and there</w:t>
                            </w:r>
                            <w:r w:rsidR="005F5025">
                              <w:t xml:space="preserve"> has been no communication from </w:t>
                            </w:r>
                            <w:r w:rsidR="00CD71DB">
                              <w:t xml:space="preserve">Social Worker </w:t>
                            </w:r>
                            <w:r w:rsidR="005F5025">
                              <w:t>as to the reason for the delay</w:t>
                            </w:r>
                            <w:r w:rsidR="000853D8">
                              <w:t>.</w:t>
                            </w:r>
                            <w:r w:rsidR="00A24F81">
                              <w:t xml:space="preserve"> If there are ongoing problems consider using:</w:t>
                            </w:r>
                            <w:r w:rsidR="002023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A24F81" w:rsidRPr="00A24F81">
                              <w:rPr>
                                <w:b/>
                                <w:bCs/>
                              </w:rPr>
                              <w:t>Escalation Policy for the Resolution of Professional Disagreement</w:t>
                            </w:r>
                            <w:r w:rsidR="00A24F81">
                              <w:rPr>
                                <w:b/>
                                <w:bCs/>
                              </w:rPr>
                              <w:t xml:space="preserve"> (HIPS)</w:t>
                            </w:r>
                          </w:p>
                          <w:p w14:paraId="558B1CB8" w14:textId="77777777" w:rsidR="00570BCE" w:rsidRPr="004A281D" w:rsidRDefault="00570BCE" w:rsidP="00BA672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4A281D">
                              <w:rPr>
                                <w:color w:val="FF0000"/>
                              </w:rPr>
                              <w:t>*In cases of late presentation/ notification then the above process still needs to be followed in the most timely way possible</w:t>
                            </w:r>
                          </w:p>
                          <w:p w14:paraId="54D99AA1" w14:textId="77777777" w:rsidR="00BA672F" w:rsidRPr="00A36993" w:rsidRDefault="00A36993" w:rsidP="00BA672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36993">
                              <w:rPr>
                                <w:b/>
                                <w:u w:val="single"/>
                              </w:rPr>
                              <w:t xml:space="preserve">Discharge </w:t>
                            </w:r>
                            <w:r w:rsidR="003A01C1"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 w:rsidRPr="00A36993">
                              <w:rPr>
                                <w:b/>
                                <w:u w:val="single"/>
                              </w:rPr>
                              <w:t>lans</w:t>
                            </w:r>
                          </w:p>
                          <w:p w14:paraId="3B0DFFE2" w14:textId="0E4FF83D" w:rsidR="00A36993" w:rsidRDefault="005815D4" w:rsidP="00BA672F">
                            <w:pPr>
                              <w:spacing w:after="0"/>
                            </w:pPr>
                            <w:r w:rsidRPr="005F5025">
                              <w:rPr>
                                <w:b/>
                              </w:rPr>
                              <w:t>Discharge Plans</w:t>
                            </w:r>
                            <w:r>
                              <w:t xml:space="preserve"> should be i</w:t>
                            </w:r>
                            <w:r w:rsidR="00F710B1">
                              <w:t>dentified in Pre-b</w:t>
                            </w:r>
                            <w:r w:rsidR="00A36993">
                              <w:t xml:space="preserve">irth Plan meeting. Despite this, it must be recognised by ALL professionals that plans can change at </w:t>
                            </w:r>
                            <w:r>
                              <w:t>short notice and be fluid. Prof</w:t>
                            </w:r>
                            <w:r w:rsidR="00A36993">
                              <w:t>es</w:t>
                            </w:r>
                            <w:r>
                              <w:t>s</w:t>
                            </w:r>
                            <w:r w:rsidR="00A36993">
                              <w:t xml:space="preserve">ional judgement </w:t>
                            </w:r>
                            <w:r w:rsidR="00A24F81">
                              <w:t xml:space="preserve">is </w:t>
                            </w:r>
                            <w:proofErr w:type="gramStart"/>
                            <w:r w:rsidR="00A24F81">
                              <w:t>key</w:t>
                            </w:r>
                            <w:proofErr w:type="gramEnd"/>
                            <w:r w:rsidR="00A36993">
                              <w:t xml:space="preserve"> to keep</w:t>
                            </w:r>
                            <w:r w:rsidR="00A24F81">
                              <w:t>ing</w:t>
                            </w:r>
                            <w:r w:rsidR="00A36993">
                              <w:t xml:space="preserve"> </w:t>
                            </w:r>
                            <w:r w:rsidR="00AC7A2F">
                              <w:t xml:space="preserve">the </w:t>
                            </w:r>
                            <w:r w:rsidR="00A36993">
                              <w:t>baby an</w:t>
                            </w:r>
                            <w:r w:rsidR="00AC7A2F">
                              <w:t>d</w:t>
                            </w:r>
                            <w:r w:rsidR="00A36993">
                              <w:t xml:space="preserve"> others safe. </w:t>
                            </w:r>
                          </w:p>
                          <w:p w14:paraId="231E626F" w14:textId="77777777" w:rsidR="00A36993" w:rsidRDefault="00A36993" w:rsidP="00BA672F">
                            <w:pPr>
                              <w:spacing w:after="0"/>
                            </w:pPr>
                            <w:r w:rsidRPr="005F5025">
                              <w:rPr>
                                <w:b/>
                              </w:rPr>
                              <w:t>If a</w:t>
                            </w:r>
                            <w:r w:rsidR="003A01C1" w:rsidRPr="005F5025">
                              <w:rPr>
                                <w:b/>
                              </w:rPr>
                              <w:t>ny</w:t>
                            </w:r>
                            <w:r w:rsidRPr="005F5025">
                              <w:rPr>
                                <w:b/>
                              </w:rPr>
                              <w:t xml:space="preserve"> new or increased risk</w:t>
                            </w:r>
                            <w:r w:rsidR="006507AA" w:rsidRPr="005F5025">
                              <w:rPr>
                                <w:b/>
                              </w:rPr>
                              <w:t>s</w:t>
                            </w:r>
                            <w:r w:rsidR="006507AA">
                              <w:t xml:space="preserve"> emerge after agreeing Pre and Post Birth Plan</w:t>
                            </w:r>
                            <w:r w:rsidR="00402F0F">
                              <w:t>,</w:t>
                            </w:r>
                            <w:r>
                              <w:t xml:space="preserve"> plans should be </w:t>
                            </w:r>
                            <w:r w:rsidR="006507AA">
                              <w:t xml:space="preserve">reviewed and </w:t>
                            </w:r>
                            <w:r>
                              <w:t xml:space="preserve">discussed with CSC and other agencies. As a result, a further pre-discharge planning meeting </w:t>
                            </w:r>
                            <w:r w:rsidR="00AC7A2F">
                              <w:t>may need</w:t>
                            </w:r>
                            <w:r>
                              <w:t xml:space="preserve"> to be arranged. </w:t>
                            </w:r>
                          </w:p>
                          <w:p w14:paraId="5FB3144A" w14:textId="77777777" w:rsidR="00BA672F" w:rsidRDefault="00BA672F" w:rsidP="00BA67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417.7pt;width:515.25pt;height:3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" fillcolor="white [3201]" strokecolor="black [3200]" strokeweight="2pt">
                <v:textbox>
                  <w:txbxContent>
                    <w:p w14:paraId="20553A9C" w14:textId="77777777" w:rsidR="00BA672F" w:rsidRDefault="00BA672F" w:rsidP="00BA672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Pre-birth Plan</w:t>
                      </w:r>
                      <w:bookmarkStart w:id="1" w:name="_GoBack"/>
                      <w:bookmarkEnd w:id="1"/>
                    </w:p>
                    <w:p w14:paraId="00B62E9E" w14:textId="7E9335A9" w:rsidR="00BA672F" w:rsidRDefault="00CD71DB" w:rsidP="00BA672F">
                      <w:pPr>
                        <w:spacing w:after="0"/>
                      </w:pPr>
                      <w:r>
                        <w:rPr>
                          <w:b/>
                        </w:rPr>
                        <w:t>Each Local Authority (</w:t>
                      </w:r>
                      <w:r w:rsidR="00570BCE">
                        <w:rPr>
                          <w:b/>
                        </w:rPr>
                        <w:t>Children Social Care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="00BA672F">
                        <w:t>should have its own agreed i</w:t>
                      </w:r>
                      <w:r w:rsidR="00F710B1">
                        <w:t>nternal systems to ensure that Pre and Post Birth Meetings/P</w:t>
                      </w:r>
                      <w:r w:rsidR="00BA672F">
                        <w:t>lan are held b</w:t>
                      </w:r>
                      <w:r w:rsidR="00FE71C8">
                        <w:t>etween 33-</w:t>
                      </w:r>
                      <w:r w:rsidR="00BA672F">
                        <w:t xml:space="preserve"> 34 weeks wherever possible and who will be responsible for sharing the plan once agreed </w:t>
                      </w:r>
                    </w:p>
                    <w:p w14:paraId="682722DC" w14:textId="5DF6994A" w:rsidR="00BA672F" w:rsidRDefault="00F710B1" w:rsidP="00BA672F">
                      <w:pPr>
                        <w:spacing w:after="0"/>
                      </w:pPr>
                      <w:r>
                        <w:rPr>
                          <w:b/>
                        </w:rPr>
                        <w:t>If Pre-b</w:t>
                      </w:r>
                      <w:r w:rsidR="00BA672F" w:rsidRPr="00CD71DB">
                        <w:rPr>
                          <w:b/>
                        </w:rPr>
                        <w:t>irth plan is</w:t>
                      </w:r>
                      <w:r w:rsidR="00BA672F">
                        <w:t xml:space="preserve"> </w:t>
                      </w:r>
                      <w:r w:rsidR="00BA672F" w:rsidRPr="00CD71DB">
                        <w:rPr>
                          <w:b/>
                        </w:rPr>
                        <w:t xml:space="preserve">not in place by </w:t>
                      </w:r>
                      <w:r w:rsidR="00FE71C8">
                        <w:rPr>
                          <w:b/>
                        </w:rPr>
                        <w:t>33-3</w:t>
                      </w:r>
                      <w:r w:rsidR="00BA672F" w:rsidRPr="00CD71DB">
                        <w:rPr>
                          <w:b/>
                        </w:rPr>
                        <w:t>4 weeks</w:t>
                      </w:r>
                      <w:r w:rsidR="00BA672F">
                        <w:t xml:space="preserve"> the </w:t>
                      </w:r>
                      <w:r w:rsidR="00CD71DB" w:rsidRPr="00CD71DB">
                        <w:rPr>
                          <w:b/>
                        </w:rPr>
                        <w:t>Social Worker</w:t>
                      </w:r>
                      <w:r w:rsidR="00CD71DB">
                        <w:t xml:space="preserve"> </w:t>
                      </w:r>
                      <w:r w:rsidR="00BA672F">
                        <w:t>shoul</w:t>
                      </w:r>
                      <w:r w:rsidR="00202390">
                        <w:t>d continue to liaise with parents and carers and</w:t>
                      </w:r>
                      <w:r w:rsidR="00BA672F">
                        <w:t xml:space="preserve"> involved professionals</w:t>
                      </w:r>
                      <w:r w:rsidR="005F5025">
                        <w:t xml:space="preserve"> and seek to convene a meeting as soon as possible</w:t>
                      </w:r>
                      <w:r w:rsidR="00BA672F">
                        <w:t xml:space="preserve">. </w:t>
                      </w:r>
                    </w:p>
                    <w:p w14:paraId="40714C5B" w14:textId="2B6C458F" w:rsidR="00A24F81" w:rsidRPr="00A24F81" w:rsidRDefault="00BA672F" w:rsidP="00A24F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F5025">
                        <w:rPr>
                          <w:b/>
                        </w:rPr>
                        <w:t>All other agencies</w:t>
                      </w:r>
                      <w:r w:rsidR="00F710B1">
                        <w:rPr>
                          <w:b/>
                        </w:rPr>
                        <w:t xml:space="preserve"> involved with the Pre and Post B</w:t>
                      </w:r>
                      <w:r w:rsidR="005F5025">
                        <w:rPr>
                          <w:b/>
                        </w:rPr>
                        <w:t xml:space="preserve">irth </w:t>
                      </w:r>
                      <w:r w:rsidR="00F710B1">
                        <w:rPr>
                          <w:b/>
                        </w:rPr>
                        <w:t>P</w:t>
                      </w:r>
                      <w:r w:rsidR="00A24F81">
                        <w:rPr>
                          <w:b/>
                        </w:rPr>
                        <w:t xml:space="preserve">lan </w:t>
                      </w:r>
                      <w:r w:rsidR="00A24F81">
                        <w:t>should</w:t>
                      </w:r>
                      <w:r>
                        <w:t xml:space="preserve"> have agreed internal </w:t>
                      </w:r>
                      <w:r w:rsidR="00F710B1">
                        <w:t>processes to track and monitor Pre Birth P</w:t>
                      </w:r>
                      <w:r>
                        <w:t>lan</w:t>
                      </w:r>
                      <w:r w:rsidR="00393EF6">
                        <w:t>s and agreed escalation process if a delay is identi</w:t>
                      </w:r>
                      <w:r w:rsidR="005F5025">
                        <w:t>fi</w:t>
                      </w:r>
                      <w:r w:rsidR="00393EF6">
                        <w:t xml:space="preserve">ed </w:t>
                      </w:r>
                      <w:r w:rsidR="00A24F81">
                        <w:t>and there</w:t>
                      </w:r>
                      <w:r w:rsidR="005F5025">
                        <w:t xml:space="preserve"> has been no communication from </w:t>
                      </w:r>
                      <w:r w:rsidR="00CD71DB">
                        <w:t xml:space="preserve">Social Worker </w:t>
                      </w:r>
                      <w:r w:rsidR="005F5025">
                        <w:t>as to the reason for the delay</w:t>
                      </w:r>
                      <w:r w:rsidR="000853D8">
                        <w:t>.</w:t>
                      </w:r>
                      <w:r w:rsidR="00A24F81">
                        <w:t xml:space="preserve"> If there are ongoing problems consider using:</w:t>
                      </w:r>
                      <w:r w:rsidR="0020239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A24F81" w:rsidRPr="00A24F81">
                        <w:rPr>
                          <w:b/>
                          <w:bCs/>
                        </w:rPr>
                        <w:t>Escalation Policy for the Resolution of Professional Disagreement</w:t>
                      </w:r>
                      <w:r w:rsidR="00A24F81">
                        <w:rPr>
                          <w:b/>
                          <w:bCs/>
                        </w:rPr>
                        <w:t xml:space="preserve"> (HIPS)</w:t>
                      </w:r>
                    </w:p>
                    <w:p w14:paraId="558B1CB8" w14:textId="77777777" w:rsidR="00570BCE" w:rsidRPr="004A281D" w:rsidRDefault="00570BCE" w:rsidP="00BA672F">
                      <w:pPr>
                        <w:spacing w:after="0"/>
                        <w:rPr>
                          <w:color w:val="FF0000"/>
                        </w:rPr>
                      </w:pPr>
                      <w:r w:rsidRPr="004A281D">
                        <w:rPr>
                          <w:color w:val="FF0000"/>
                        </w:rPr>
                        <w:t>*In cases of late presentation/ notification then the above process still needs to be followed in the most timely way possible</w:t>
                      </w:r>
                    </w:p>
                    <w:p w14:paraId="54D99AA1" w14:textId="77777777" w:rsidR="00BA672F" w:rsidRPr="00A36993" w:rsidRDefault="00A36993" w:rsidP="00BA672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36993">
                        <w:rPr>
                          <w:b/>
                          <w:u w:val="single"/>
                        </w:rPr>
                        <w:t xml:space="preserve">Discharge </w:t>
                      </w:r>
                      <w:r w:rsidR="003A01C1">
                        <w:rPr>
                          <w:b/>
                          <w:u w:val="single"/>
                        </w:rPr>
                        <w:t>P</w:t>
                      </w:r>
                      <w:r w:rsidRPr="00A36993">
                        <w:rPr>
                          <w:b/>
                          <w:u w:val="single"/>
                        </w:rPr>
                        <w:t>lans</w:t>
                      </w:r>
                    </w:p>
                    <w:p w14:paraId="3B0DFFE2" w14:textId="0E4FF83D" w:rsidR="00A36993" w:rsidRDefault="005815D4" w:rsidP="00BA672F">
                      <w:pPr>
                        <w:spacing w:after="0"/>
                      </w:pPr>
                      <w:r w:rsidRPr="005F5025">
                        <w:rPr>
                          <w:b/>
                        </w:rPr>
                        <w:t>Discharge Plans</w:t>
                      </w:r>
                      <w:r>
                        <w:t xml:space="preserve"> should be i</w:t>
                      </w:r>
                      <w:r w:rsidR="00F710B1">
                        <w:t>dentified in Pre-b</w:t>
                      </w:r>
                      <w:r w:rsidR="00A36993">
                        <w:t xml:space="preserve">irth Plan meeting. Despite this, it must be recognised by ALL professionals that plans can change at </w:t>
                      </w:r>
                      <w:r>
                        <w:t>short notice and be fluid. Prof</w:t>
                      </w:r>
                      <w:r w:rsidR="00A36993">
                        <w:t>es</w:t>
                      </w:r>
                      <w:r>
                        <w:t>s</w:t>
                      </w:r>
                      <w:r w:rsidR="00A36993">
                        <w:t xml:space="preserve">ional judgement </w:t>
                      </w:r>
                      <w:r w:rsidR="00A24F81">
                        <w:t>is key</w:t>
                      </w:r>
                      <w:r w:rsidR="00A36993">
                        <w:t xml:space="preserve"> to keep</w:t>
                      </w:r>
                      <w:r w:rsidR="00A24F81">
                        <w:t>ing</w:t>
                      </w:r>
                      <w:r w:rsidR="00A36993">
                        <w:t xml:space="preserve"> </w:t>
                      </w:r>
                      <w:r w:rsidR="00AC7A2F">
                        <w:t xml:space="preserve">the </w:t>
                      </w:r>
                      <w:r w:rsidR="00A36993">
                        <w:t>baby an</w:t>
                      </w:r>
                      <w:r w:rsidR="00AC7A2F">
                        <w:t>d</w:t>
                      </w:r>
                      <w:r w:rsidR="00A36993">
                        <w:t xml:space="preserve"> others safe. </w:t>
                      </w:r>
                    </w:p>
                    <w:p w14:paraId="231E626F" w14:textId="77777777" w:rsidR="00A36993" w:rsidRDefault="00A36993" w:rsidP="00BA672F">
                      <w:pPr>
                        <w:spacing w:after="0"/>
                      </w:pPr>
                      <w:r w:rsidRPr="005F5025">
                        <w:rPr>
                          <w:b/>
                        </w:rPr>
                        <w:t>If a</w:t>
                      </w:r>
                      <w:r w:rsidR="003A01C1" w:rsidRPr="005F5025">
                        <w:rPr>
                          <w:b/>
                        </w:rPr>
                        <w:t>ny</w:t>
                      </w:r>
                      <w:r w:rsidRPr="005F5025">
                        <w:rPr>
                          <w:b/>
                        </w:rPr>
                        <w:t xml:space="preserve"> new or increased risk</w:t>
                      </w:r>
                      <w:r w:rsidR="006507AA" w:rsidRPr="005F5025">
                        <w:rPr>
                          <w:b/>
                        </w:rPr>
                        <w:t>s</w:t>
                      </w:r>
                      <w:r w:rsidR="006507AA">
                        <w:t xml:space="preserve"> emerge after agreeing Pre and Post Birth Plan</w:t>
                      </w:r>
                      <w:r w:rsidR="00402F0F">
                        <w:t>,</w:t>
                      </w:r>
                      <w:r>
                        <w:t xml:space="preserve"> plans should be </w:t>
                      </w:r>
                      <w:r w:rsidR="006507AA">
                        <w:t xml:space="preserve">reviewed and </w:t>
                      </w:r>
                      <w:r>
                        <w:t xml:space="preserve">discussed with CSC and other agencies. As a result, a further pre-discharge planning meeting </w:t>
                      </w:r>
                      <w:r w:rsidR="00AC7A2F">
                        <w:t>may need</w:t>
                      </w:r>
                      <w:r>
                        <w:t xml:space="preserve"> to be arranged. </w:t>
                      </w:r>
                    </w:p>
                    <w:p w14:paraId="5FB3144A" w14:textId="77777777" w:rsidR="00BA672F" w:rsidRDefault="00BA672F" w:rsidP="00BA67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507AA">
        <w:rPr>
          <w:b/>
          <w:sz w:val="28"/>
          <w:szCs w:val="28"/>
        </w:rPr>
        <w:tab/>
      </w:r>
      <w:bookmarkStart w:id="0" w:name="_GoBack"/>
      <w:r w:rsidR="00341EC4">
        <w:rPr>
          <w:b/>
          <w:noProof/>
          <w:sz w:val="28"/>
          <w:szCs w:val="28"/>
          <w:lang w:eastAsia="en-GB"/>
        </w:rPr>
        <w:drawing>
          <wp:inline distT="0" distB="0" distL="0" distR="0" wp14:anchorId="14C04156" wp14:editId="758BD2D1">
            <wp:extent cx="6816090" cy="50736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5B69A7">
        <w:rPr>
          <w:b/>
          <w:sz w:val="28"/>
          <w:szCs w:val="28"/>
        </w:rPr>
        <w:t xml:space="preserve"> </w:t>
      </w:r>
      <w:proofErr w:type="gramStart"/>
      <w:r w:rsidR="005B69A7">
        <w:rPr>
          <w:b/>
          <w:sz w:val="28"/>
          <w:szCs w:val="28"/>
        </w:rPr>
        <w:t>re</w:t>
      </w:r>
      <w:proofErr w:type="gramEnd"/>
    </w:p>
    <w:p w14:paraId="0B36CF8B" w14:textId="77777777" w:rsidR="00C9163A" w:rsidRDefault="00C9163A" w:rsidP="00BA672F">
      <w:pPr>
        <w:ind w:left="720"/>
        <w:jc w:val="center"/>
        <w:rPr>
          <w:b/>
          <w:sz w:val="28"/>
          <w:szCs w:val="28"/>
        </w:rPr>
      </w:pPr>
    </w:p>
    <w:p w14:paraId="50C4BD98" w14:textId="77777777" w:rsidR="00C9163A" w:rsidRDefault="00C9163A" w:rsidP="00341EC4">
      <w:pPr>
        <w:jc w:val="center"/>
        <w:rPr>
          <w:b/>
          <w:sz w:val="28"/>
          <w:szCs w:val="28"/>
        </w:rPr>
      </w:pPr>
    </w:p>
    <w:p w14:paraId="26AA4F9B" w14:textId="77777777" w:rsidR="005815D4" w:rsidRDefault="005815D4" w:rsidP="00341EC4">
      <w:pPr>
        <w:jc w:val="center"/>
        <w:rPr>
          <w:b/>
          <w:sz w:val="28"/>
          <w:szCs w:val="28"/>
        </w:rPr>
      </w:pPr>
    </w:p>
    <w:p w14:paraId="6EBCA98C" w14:textId="77777777" w:rsidR="005815D4" w:rsidRPr="005815D4" w:rsidRDefault="005815D4" w:rsidP="005815D4">
      <w:pPr>
        <w:rPr>
          <w:sz w:val="28"/>
          <w:szCs w:val="28"/>
        </w:rPr>
      </w:pPr>
    </w:p>
    <w:p w14:paraId="56C1618F" w14:textId="77777777" w:rsidR="005815D4" w:rsidRPr="005815D4" w:rsidRDefault="005815D4" w:rsidP="005815D4">
      <w:pPr>
        <w:rPr>
          <w:sz w:val="28"/>
          <w:szCs w:val="28"/>
        </w:rPr>
      </w:pPr>
    </w:p>
    <w:p w14:paraId="53C894F9" w14:textId="77777777" w:rsidR="005815D4" w:rsidRDefault="005815D4" w:rsidP="005815D4">
      <w:pPr>
        <w:tabs>
          <w:tab w:val="left" w:pos="1623"/>
        </w:tabs>
        <w:rPr>
          <w:sz w:val="28"/>
          <w:szCs w:val="28"/>
        </w:rPr>
      </w:pPr>
    </w:p>
    <w:p w14:paraId="5107EF1F" w14:textId="77777777" w:rsidR="00C9163A" w:rsidRPr="005815D4" w:rsidRDefault="00C9163A" w:rsidP="005815D4">
      <w:pPr>
        <w:tabs>
          <w:tab w:val="left" w:pos="1623"/>
        </w:tabs>
        <w:rPr>
          <w:sz w:val="28"/>
          <w:szCs w:val="28"/>
        </w:rPr>
      </w:pPr>
    </w:p>
    <w:sectPr w:rsidR="00C9163A" w:rsidRPr="005815D4" w:rsidSect="00341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467"/>
    <w:multiLevelType w:val="hybridMultilevel"/>
    <w:tmpl w:val="AE4E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C4"/>
    <w:rsid w:val="000853D8"/>
    <w:rsid w:val="00103E90"/>
    <w:rsid w:val="00124D12"/>
    <w:rsid w:val="001256F0"/>
    <w:rsid w:val="001B2AB5"/>
    <w:rsid w:val="00202390"/>
    <w:rsid w:val="00283D26"/>
    <w:rsid w:val="00334AB9"/>
    <w:rsid w:val="00341EC4"/>
    <w:rsid w:val="00393EF6"/>
    <w:rsid w:val="003A01C1"/>
    <w:rsid w:val="00402F0F"/>
    <w:rsid w:val="004631B1"/>
    <w:rsid w:val="0049257C"/>
    <w:rsid w:val="004A281D"/>
    <w:rsid w:val="00570BCE"/>
    <w:rsid w:val="005815D4"/>
    <w:rsid w:val="005B69A7"/>
    <w:rsid w:val="005F5025"/>
    <w:rsid w:val="006507AA"/>
    <w:rsid w:val="00664788"/>
    <w:rsid w:val="00691F3E"/>
    <w:rsid w:val="006E2E53"/>
    <w:rsid w:val="00855E0A"/>
    <w:rsid w:val="008C77B8"/>
    <w:rsid w:val="00A24F81"/>
    <w:rsid w:val="00A2726A"/>
    <w:rsid w:val="00A30379"/>
    <w:rsid w:val="00A36993"/>
    <w:rsid w:val="00AC7A2F"/>
    <w:rsid w:val="00B77684"/>
    <w:rsid w:val="00BA672F"/>
    <w:rsid w:val="00C9163A"/>
    <w:rsid w:val="00CD71DB"/>
    <w:rsid w:val="00D236F2"/>
    <w:rsid w:val="00DC0F8A"/>
    <w:rsid w:val="00DD6C41"/>
    <w:rsid w:val="00E33EC3"/>
    <w:rsid w:val="00F710B1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A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F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25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F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2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hipsprocedures.org.uk_qkyyoh_children-2Din-2Dspecific-2Dcircumstances_unborn-2Dbaby-2Dsafeguarding-2Dprotocol&amp;d=DwMGaQ&amp;c=pbUzoxRZCRvayVvkYvkiMO6u1jPMdBrTZxWyx_2PsKs&amp;r=mdGxJYPs5BKiWTXSpf-n7jfIrb8PCBzL6PoHwwWU6Y4&amp;m=tp3qIfYiaC_gKG8Tt6-lXdQvpBAWNJxa7ibh8Xb7qSA&amp;s=3UIBaC-F1I5AN2M0HArIDvRO0-V9fWGu4PQOT3PcyWY&amp;e=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hipsprocedures.org.uk_qkyyoh_children-2Din-2Dspecific-2Dcircumstances_unborn-2Dbaby-2Dsafeguarding-2Dprotocol&amp;d=DwMGaQ&amp;c=pbUzoxRZCRvayVvkYvkiMO6u1jPMdBrTZxWyx_2PsKs&amp;r=mdGxJYPs5BKiWTXSpf-n7jfIrb8PCBzL6PoHwwWU6Y4&amp;m=tp3qIfYiaC_gKG8Tt6-lXdQvpBAWNJxa7ibh8Xb7qSA&amp;s=3UIBaC-F1I5AN2M0HArIDvRO0-V9fWGu4PQOT3PcyWY&amp;e=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9D9352-881F-4778-8E57-E01A9435C381}" type="doc">
      <dgm:prSet loTypeId="urn:microsoft.com/office/officeart/2005/8/layout/process5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816D2350-C2EF-4143-B642-F296FF239A9D}">
      <dgm:prSet phldrT="[Text]" custT="1"/>
      <dgm:spPr/>
      <dgm:t>
        <a:bodyPr/>
        <a:lstStyle/>
        <a:p>
          <a:pPr algn="ctr"/>
          <a:r>
            <a:rPr lang="en-GB" sz="800" b="1">
              <a:solidFill>
                <a:schemeClr val="tx1"/>
              </a:solidFill>
            </a:rPr>
            <a:t>Unborn child is subject to:</a:t>
          </a:r>
        </a:p>
        <a:p>
          <a:pPr algn="l"/>
          <a:endParaRPr lang="en-GB" sz="800" b="1">
            <a:solidFill>
              <a:schemeClr val="tx1"/>
            </a:solidFill>
          </a:endParaRPr>
        </a:p>
        <a:p>
          <a:pPr algn="l"/>
          <a:r>
            <a:rPr lang="en-GB" sz="800">
              <a:solidFill>
                <a:schemeClr val="tx1"/>
              </a:solidFill>
            </a:rPr>
            <a:t>- Ongoing Pre-birth assessment</a:t>
          </a:r>
        </a:p>
        <a:p>
          <a:pPr algn="l"/>
          <a:r>
            <a:rPr lang="en-GB" sz="800">
              <a:solidFill>
                <a:schemeClr val="tx1"/>
              </a:solidFill>
            </a:rPr>
            <a:t>- CIN plan (section 17) </a:t>
          </a:r>
        </a:p>
        <a:p>
          <a:pPr algn="l"/>
          <a:r>
            <a:rPr lang="en-GB" sz="800">
              <a:solidFill>
                <a:schemeClr val="tx1"/>
              </a:solidFill>
            </a:rPr>
            <a:t>- CP plan (section 47)</a:t>
          </a:r>
        </a:p>
      </dgm:t>
    </dgm:pt>
    <dgm:pt modelId="{00C8E7B4-B651-40F7-9B2C-092A62321D5E}" type="parTrans" cxnId="{139BE429-27FB-426A-A94B-9D71240C69D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F7B49E7-536F-4687-AB01-6E724081870A}" type="sibTrans" cxnId="{139BE429-27FB-426A-A94B-9D71240C69D3}">
      <dgm:prSet custT="1"/>
      <dgm:spPr/>
      <dgm:t>
        <a:bodyPr/>
        <a:lstStyle/>
        <a:p>
          <a:r>
            <a:rPr lang="en-GB" sz="1000" b="1"/>
            <a:t>yes</a:t>
          </a:r>
          <a:r>
            <a:rPr lang="en-GB" sz="700"/>
            <a:t> </a:t>
          </a:r>
        </a:p>
      </dgm:t>
    </dgm:pt>
    <dgm:pt modelId="{796463AE-39A0-4A6E-AA42-F524EB1F55F1}">
      <dgm:prSet phldrT="[Text]" custT="1"/>
      <dgm:spPr/>
      <dgm:t>
        <a:bodyPr lIns="91440" tIns="91440" rIns="91440" bIns="91440" anchor="t" anchorCtr="0"/>
        <a:lstStyle/>
        <a:p>
          <a:pPr algn="ctr"/>
          <a:r>
            <a:rPr lang="en-GB" sz="800" b="1">
              <a:solidFill>
                <a:schemeClr val="tx1"/>
              </a:solidFill>
            </a:rPr>
            <a:t>Week 34</a:t>
          </a:r>
        </a:p>
        <a:p>
          <a:pPr algn="l"/>
          <a:endParaRPr lang="en-GB" sz="800" b="1">
            <a:solidFill>
              <a:schemeClr val="tx1"/>
            </a:solidFill>
          </a:endParaRPr>
        </a:p>
        <a:p>
          <a:pPr algn="l"/>
          <a:r>
            <a:rPr lang="en-GB" sz="800" b="1">
              <a:solidFill>
                <a:schemeClr val="tx1"/>
              </a:solidFill>
            </a:rPr>
            <a:t> Pre-birth planning meeting:</a:t>
          </a:r>
        </a:p>
        <a:p>
          <a:pPr algn="l"/>
          <a:r>
            <a:rPr lang="en-GB" sz="800">
              <a:solidFill>
                <a:schemeClr val="tx1"/>
              </a:solidFill>
            </a:rPr>
            <a:t>- The parents/carers and relevant  professionals working with the unborn, should attend. </a:t>
          </a:r>
        </a:p>
      </dgm:t>
    </dgm:pt>
    <dgm:pt modelId="{20B8D222-0D45-404C-8F2A-36039C749A68}" type="parTrans" cxnId="{06E72987-C897-4681-B49B-A92BE0A7B51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81A4712-47CA-44A9-B0F9-58F50DDD708B}" type="sibTrans" cxnId="{06E72987-C897-4681-B49B-A92BE0A7B51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D90846C-1659-4029-B609-B489E11DACE3}">
      <dgm:prSet phldrT="[Text]" custT="1"/>
      <dgm:spPr/>
      <dgm:t>
        <a:bodyPr/>
        <a:lstStyle/>
        <a:p>
          <a:pPr algn="ctr"/>
          <a:r>
            <a:rPr lang="en-GB" sz="800" b="1">
              <a:solidFill>
                <a:schemeClr val="tx1"/>
              </a:solidFill>
            </a:rPr>
            <a:t>Pre-birth Plan agreed</a:t>
          </a:r>
        </a:p>
        <a:p>
          <a:pPr algn="l"/>
          <a:endParaRPr lang="en-GB" sz="800" b="1">
            <a:solidFill>
              <a:schemeClr val="tx1"/>
            </a:solidFill>
          </a:endParaRPr>
        </a:p>
        <a:p>
          <a:pPr algn="l"/>
          <a:r>
            <a:rPr lang="en-GB" sz="800">
              <a:solidFill>
                <a:schemeClr val="tx1"/>
              </a:solidFill>
            </a:rPr>
            <a:t>- Including  plans for birth and post-natal period arrangements   </a:t>
          </a:r>
        </a:p>
      </dgm:t>
    </dgm:pt>
    <dgm:pt modelId="{7A9B8351-AAFE-4470-8BDF-417832F46256}" type="parTrans" cxnId="{948183BC-49C3-4E9F-915E-EB84C2FF914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617D744-5036-40CD-A3C5-4B69E98EB41A}" type="sibTrans" cxnId="{948183BC-49C3-4E9F-915E-EB84C2FF914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A65454B5-05DB-4EFA-86E6-E5E6BDBCF885}">
      <dgm:prSet custT="1"/>
      <dgm:spPr/>
      <dgm:t>
        <a:bodyPr/>
        <a:lstStyle/>
        <a:p>
          <a:pPr algn="ctr"/>
          <a:r>
            <a:rPr lang="en-GB" sz="800" b="1">
              <a:solidFill>
                <a:schemeClr val="tx1"/>
              </a:solidFill>
            </a:rPr>
            <a:t>Week 28-32:</a:t>
          </a:r>
        </a:p>
        <a:p>
          <a:pPr algn="ctr"/>
          <a:endParaRPr lang="en-GB" sz="800" b="1">
            <a:solidFill>
              <a:schemeClr val="tx1"/>
            </a:solidFill>
          </a:endParaRPr>
        </a:p>
        <a:p>
          <a:pPr algn="l"/>
          <a:r>
            <a:rPr lang="en-GB" sz="800">
              <a:solidFill>
                <a:schemeClr val="tx1"/>
              </a:solidFill>
            </a:rPr>
            <a:t>- Social Worker is responsible for arranging     Pre and Post Birth planning meeting by 34 weeks. </a:t>
          </a:r>
        </a:p>
        <a:p>
          <a:pPr algn="l"/>
          <a:r>
            <a:rPr lang="en-GB" sz="800">
              <a:solidFill>
                <a:schemeClr val="tx1"/>
              </a:solidFill>
            </a:rPr>
            <a:t>- Invites are the responsibility of the Social Worker at least 7 days prior to meeting. </a:t>
          </a:r>
        </a:p>
        <a:p>
          <a:pPr algn="ctr"/>
          <a:endParaRPr lang="en-GB" sz="800"/>
        </a:p>
      </dgm:t>
    </dgm:pt>
    <dgm:pt modelId="{43E79243-CFFA-464A-9CC1-EEF43A61C384}" type="parTrans" cxnId="{BBD3B385-7F7D-44D7-A921-0C11066F569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3F7A827-DF8B-4B7F-A261-5A07D94A6EB3}" type="sibTrans" cxnId="{BBD3B385-7F7D-44D7-A921-0C11066F569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05D5FD0F-F8F3-4283-9062-2C82F248291F}">
      <dgm:prSet custT="1"/>
      <dgm:spPr/>
      <dgm:t>
        <a:bodyPr/>
        <a:lstStyle/>
        <a:p>
          <a:pPr marL="91440" algn="ctr" defTabSz="1087120" fontAlgn="t">
            <a:lnSpc>
              <a:spcPct val="100000"/>
            </a:lnSpc>
            <a:spcAft>
              <a:spcPts val="400"/>
            </a:spcAft>
          </a:pPr>
          <a:r>
            <a:rPr lang="en-GB" sz="800" b="1">
              <a:solidFill>
                <a:schemeClr val="tx1"/>
              </a:solidFill>
            </a:rPr>
            <a:t>Week 33</a:t>
          </a:r>
        </a:p>
        <a:p>
          <a:pPr algn="l" defTabSz="355600" fontAlgn="t">
            <a:lnSpc>
              <a:spcPct val="90000"/>
            </a:lnSpc>
            <a:spcAft>
              <a:spcPct val="35000"/>
            </a:spcAft>
          </a:pPr>
          <a:endParaRPr lang="en-GB" sz="800" b="1">
            <a:solidFill>
              <a:schemeClr val="tx1"/>
            </a:solidFill>
          </a:endParaRPr>
        </a:p>
        <a:p>
          <a:pPr algn="l" defTabSz="355600">
            <a:lnSpc>
              <a:spcPct val="90000"/>
            </a:lnSpc>
            <a:spcAft>
              <a:spcPct val="35000"/>
            </a:spcAft>
          </a:pPr>
          <a:r>
            <a:rPr lang="en-GB" sz="800" b="1">
              <a:solidFill>
                <a:schemeClr val="tx1"/>
              </a:solidFill>
            </a:rPr>
            <a:t>Pre and Post Birth planning meeting by 33-34 weeks</a:t>
          </a:r>
        </a:p>
        <a:p>
          <a:pPr algn="l" defTabSz="355600">
            <a:lnSpc>
              <a:spcPct val="90000"/>
            </a:lnSpc>
            <a:spcAft>
              <a:spcPct val="35000"/>
            </a:spcAft>
          </a:pPr>
          <a:r>
            <a:rPr lang="en-GB" sz="800">
              <a:solidFill>
                <a:schemeClr val="tx1"/>
              </a:solidFill>
            </a:rPr>
            <a:t>.</a:t>
          </a:r>
        </a:p>
        <a:p>
          <a:pPr algn="l" defTabSz="355600">
            <a:lnSpc>
              <a:spcPct val="90000"/>
            </a:lnSpc>
            <a:spcAft>
              <a:spcPct val="35000"/>
            </a:spcAft>
          </a:pPr>
          <a:r>
            <a:rPr lang="en-GB" sz="800">
              <a:solidFill>
                <a:srgbClr val="FF0000"/>
              </a:solidFill>
            </a:rPr>
            <a:t>*For late presentation see below</a:t>
          </a:r>
        </a:p>
      </dgm:t>
    </dgm:pt>
    <dgm:pt modelId="{AA9C8317-97BA-45AF-A5AD-0B022982DF24}" type="sibTrans" cxnId="{08B1741A-72AB-49B1-BA75-E0EB97ACDBF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A180E158-28AB-48EA-B894-F6B667AF4270}" type="parTrans" cxnId="{08B1741A-72AB-49B1-BA75-E0EB97ACDBF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41648C3-28EB-41CE-998D-C54C8FCDB449}" type="pres">
      <dgm:prSet presAssocID="{1A9D9352-881F-4778-8E57-E01A9435C38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6FD0E1B-E0D8-406D-AA65-897F9C27E7B3}" type="pres">
      <dgm:prSet presAssocID="{816D2350-C2EF-4143-B642-F296FF239A9D}" presName="node" presStyleLbl="node1" presStyleIdx="0" presStyleCnt="5" custScaleY="102796" custLinFactNeighborX="2538" custLinFactNeighborY="-49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B54BF-0D29-4A64-8A5F-18F960CA9905}" type="pres">
      <dgm:prSet presAssocID="{7F7B49E7-536F-4687-AB01-6E724081870A}" presName="sibTrans" presStyleLbl="sibTrans2D1" presStyleIdx="0" presStyleCnt="4"/>
      <dgm:spPr/>
      <dgm:t>
        <a:bodyPr/>
        <a:lstStyle/>
        <a:p>
          <a:endParaRPr lang="en-GB"/>
        </a:p>
      </dgm:t>
    </dgm:pt>
    <dgm:pt modelId="{482CB89A-1D80-4791-BD5B-05942BA2BA4B}" type="pres">
      <dgm:prSet presAssocID="{7F7B49E7-536F-4687-AB01-6E724081870A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1C62C5F6-4FF8-4671-BD1D-7B9726559256}" type="pres">
      <dgm:prSet presAssocID="{A65454B5-05DB-4EFA-86E6-E5E6BDBCF885}" presName="node" presStyleLbl="node1" presStyleIdx="1" presStyleCnt="5" custLinFactNeighborX="2975" custLinFactNeighborY="-63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079C5B-7656-4555-95B4-1215818BFA19}" type="pres">
      <dgm:prSet presAssocID="{D3F7A827-DF8B-4B7F-A261-5A07D94A6EB3}" presName="sibTrans" presStyleLbl="sibTrans2D1" presStyleIdx="1" presStyleCnt="4"/>
      <dgm:spPr/>
      <dgm:t>
        <a:bodyPr/>
        <a:lstStyle/>
        <a:p>
          <a:endParaRPr lang="en-GB"/>
        </a:p>
      </dgm:t>
    </dgm:pt>
    <dgm:pt modelId="{94934617-F58B-4690-BBF9-99EDD6AA0470}" type="pres">
      <dgm:prSet presAssocID="{D3F7A827-DF8B-4B7F-A261-5A07D94A6EB3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16654588-A20A-44B5-A57F-95BB93484E78}" type="pres">
      <dgm:prSet presAssocID="{05D5FD0F-F8F3-4283-9062-2C82F248291F}" presName="node" presStyleLbl="node1" presStyleIdx="2" presStyleCnt="5" custLinFactNeighborX="1588" custLinFactNeighborY="-123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FB747F-4B09-420F-B20A-51E04805B059}" type="pres">
      <dgm:prSet presAssocID="{AA9C8317-97BA-45AF-A5AD-0B022982DF24}" presName="sibTrans" presStyleLbl="sibTrans2D1" presStyleIdx="2" presStyleCnt="4"/>
      <dgm:spPr/>
      <dgm:t>
        <a:bodyPr/>
        <a:lstStyle/>
        <a:p>
          <a:endParaRPr lang="en-GB"/>
        </a:p>
      </dgm:t>
    </dgm:pt>
    <dgm:pt modelId="{AB91797E-0630-494B-B447-5501805741D2}" type="pres">
      <dgm:prSet presAssocID="{AA9C8317-97BA-45AF-A5AD-0B022982DF24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1F3E6622-1058-4DA3-998B-1E41CE156078}" type="pres">
      <dgm:prSet presAssocID="{796463AE-39A0-4A6E-AA42-F524EB1F55F1}" presName="node" presStyleLbl="node1" presStyleIdx="3" presStyleCnt="5" custScaleY="102990" custLinFactNeighborX="-182" custLinFactNeighborY="-100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8E28A9B-7C1D-48F8-8495-D14F6075AD5A}" type="pres">
      <dgm:prSet presAssocID="{981A4712-47CA-44A9-B0F9-58F50DDD708B}" presName="sibTrans" presStyleLbl="sibTrans2D1" presStyleIdx="3" presStyleCnt="4"/>
      <dgm:spPr/>
      <dgm:t>
        <a:bodyPr/>
        <a:lstStyle/>
        <a:p>
          <a:endParaRPr lang="en-GB"/>
        </a:p>
      </dgm:t>
    </dgm:pt>
    <dgm:pt modelId="{E34A075B-A536-43CC-931A-D365D92DAD24}" type="pres">
      <dgm:prSet presAssocID="{981A4712-47CA-44A9-B0F9-58F50DDD708B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9B7463DB-7F8B-4B2C-98B3-FB46D737A2D3}" type="pres">
      <dgm:prSet presAssocID="{CD90846C-1659-4029-B609-B489E11DACE3}" presName="node" presStyleLbl="node1" presStyleIdx="4" presStyleCnt="5" custLinFactNeighborX="-1013" custLinFactNeighborY="-102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851E46E-92CD-F34A-9F28-3DB7885BFE32}" type="presOf" srcId="{816D2350-C2EF-4143-B642-F296FF239A9D}" destId="{46FD0E1B-E0D8-406D-AA65-897F9C27E7B3}" srcOrd="0" destOrd="0" presId="urn:microsoft.com/office/officeart/2005/8/layout/process5"/>
    <dgm:cxn modelId="{50536F90-E64B-A244-B62C-0005FC73B767}" type="presOf" srcId="{CD90846C-1659-4029-B609-B489E11DACE3}" destId="{9B7463DB-7F8B-4B2C-98B3-FB46D737A2D3}" srcOrd="0" destOrd="0" presId="urn:microsoft.com/office/officeart/2005/8/layout/process5"/>
    <dgm:cxn modelId="{08B1741A-72AB-49B1-BA75-E0EB97ACDBFB}" srcId="{1A9D9352-881F-4778-8E57-E01A9435C381}" destId="{05D5FD0F-F8F3-4283-9062-2C82F248291F}" srcOrd="2" destOrd="0" parTransId="{A180E158-28AB-48EA-B894-F6B667AF4270}" sibTransId="{AA9C8317-97BA-45AF-A5AD-0B022982DF24}"/>
    <dgm:cxn modelId="{6BF4A65C-AEC9-714A-A282-72051DD2ECC4}" type="presOf" srcId="{D3F7A827-DF8B-4B7F-A261-5A07D94A6EB3}" destId="{94934617-F58B-4690-BBF9-99EDD6AA0470}" srcOrd="1" destOrd="0" presId="urn:microsoft.com/office/officeart/2005/8/layout/process5"/>
    <dgm:cxn modelId="{139BE429-27FB-426A-A94B-9D71240C69D3}" srcId="{1A9D9352-881F-4778-8E57-E01A9435C381}" destId="{816D2350-C2EF-4143-B642-F296FF239A9D}" srcOrd="0" destOrd="0" parTransId="{00C8E7B4-B651-40F7-9B2C-092A62321D5E}" sibTransId="{7F7B49E7-536F-4687-AB01-6E724081870A}"/>
    <dgm:cxn modelId="{85CE7D74-6EAD-2C45-A9F4-FFEA33878D66}" type="presOf" srcId="{981A4712-47CA-44A9-B0F9-58F50DDD708B}" destId="{38E28A9B-7C1D-48F8-8495-D14F6075AD5A}" srcOrd="0" destOrd="0" presId="urn:microsoft.com/office/officeart/2005/8/layout/process5"/>
    <dgm:cxn modelId="{32A2D66C-0915-5A44-8B5B-FCBA30F69549}" type="presOf" srcId="{1A9D9352-881F-4778-8E57-E01A9435C381}" destId="{D41648C3-28EB-41CE-998D-C54C8FCDB449}" srcOrd="0" destOrd="0" presId="urn:microsoft.com/office/officeart/2005/8/layout/process5"/>
    <dgm:cxn modelId="{F0825379-2B87-7342-833B-D8471889A451}" type="presOf" srcId="{A65454B5-05DB-4EFA-86E6-E5E6BDBCF885}" destId="{1C62C5F6-4FF8-4671-BD1D-7B9726559256}" srcOrd="0" destOrd="0" presId="urn:microsoft.com/office/officeart/2005/8/layout/process5"/>
    <dgm:cxn modelId="{59B26AE7-C936-3245-92F5-41322B2B5736}" type="presOf" srcId="{7F7B49E7-536F-4687-AB01-6E724081870A}" destId="{C8BB54BF-0D29-4A64-8A5F-18F960CA9905}" srcOrd="0" destOrd="0" presId="urn:microsoft.com/office/officeart/2005/8/layout/process5"/>
    <dgm:cxn modelId="{E82F7EDF-9AC6-064F-9666-8ADDC327F0BF}" type="presOf" srcId="{AA9C8317-97BA-45AF-A5AD-0B022982DF24}" destId="{B1FB747F-4B09-420F-B20A-51E04805B059}" srcOrd="0" destOrd="0" presId="urn:microsoft.com/office/officeart/2005/8/layout/process5"/>
    <dgm:cxn modelId="{988165EF-5B5F-0E4C-A8C4-02D8358F6AFF}" type="presOf" srcId="{05D5FD0F-F8F3-4283-9062-2C82F248291F}" destId="{16654588-A20A-44B5-A57F-95BB93484E78}" srcOrd="0" destOrd="0" presId="urn:microsoft.com/office/officeart/2005/8/layout/process5"/>
    <dgm:cxn modelId="{F8081932-C8F8-164E-BFD0-89DCD485C6E0}" type="presOf" srcId="{7F7B49E7-536F-4687-AB01-6E724081870A}" destId="{482CB89A-1D80-4791-BD5B-05942BA2BA4B}" srcOrd="1" destOrd="0" presId="urn:microsoft.com/office/officeart/2005/8/layout/process5"/>
    <dgm:cxn modelId="{06E72987-C897-4681-B49B-A92BE0A7B514}" srcId="{1A9D9352-881F-4778-8E57-E01A9435C381}" destId="{796463AE-39A0-4A6E-AA42-F524EB1F55F1}" srcOrd="3" destOrd="0" parTransId="{20B8D222-0D45-404C-8F2A-36039C749A68}" sibTransId="{981A4712-47CA-44A9-B0F9-58F50DDD708B}"/>
    <dgm:cxn modelId="{BBD3B385-7F7D-44D7-A921-0C11066F5698}" srcId="{1A9D9352-881F-4778-8E57-E01A9435C381}" destId="{A65454B5-05DB-4EFA-86E6-E5E6BDBCF885}" srcOrd="1" destOrd="0" parTransId="{43E79243-CFFA-464A-9CC1-EEF43A61C384}" sibTransId="{D3F7A827-DF8B-4B7F-A261-5A07D94A6EB3}"/>
    <dgm:cxn modelId="{268B931C-F727-D244-ABA6-DDC3FEBD8AF1}" type="presOf" srcId="{981A4712-47CA-44A9-B0F9-58F50DDD708B}" destId="{E34A075B-A536-43CC-931A-D365D92DAD24}" srcOrd="1" destOrd="0" presId="urn:microsoft.com/office/officeart/2005/8/layout/process5"/>
    <dgm:cxn modelId="{948183BC-49C3-4E9F-915E-EB84C2FF914F}" srcId="{1A9D9352-881F-4778-8E57-E01A9435C381}" destId="{CD90846C-1659-4029-B609-B489E11DACE3}" srcOrd="4" destOrd="0" parTransId="{7A9B8351-AAFE-4470-8BDF-417832F46256}" sibTransId="{1617D744-5036-40CD-A3C5-4B69E98EB41A}"/>
    <dgm:cxn modelId="{60918D77-F20D-124B-9049-68A9B8DBE9A5}" type="presOf" srcId="{AA9C8317-97BA-45AF-A5AD-0B022982DF24}" destId="{AB91797E-0630-494B-B447-5501805741D2}" srcOrd="1" destOrd="0" presId="urn:microsoft.com/office/officeart/2005/8/layout/process5"/>
    <dgm:cxn modelId="{910B8ABA-F03F-C74B-9590-A753B3724492}" type="presOf" srcId="{796463AE-39A0-4A6E-AA42-F524EB1F55F1}" destId="{1F3E6622-1058-4DA3-998B-1E41CE156078}" srcOrd="0" destOrd="0" presId="urn:microsoft.com/office/officeart/2005/8/layout/process5"/>
    <dgm:cxn modelId="{1B3F5DBF-064F-E843-892A-F080884A3FD1}" type="presOf" srcId="{D3F7A827-DF8B-4B7F-A261-5A07D94A6EB3}" destId="{D9079C5B-7656-4555-95B4-1215818BFA19}" srcOrd="0" destOrd="0" presId="urn:microsoft.com/office/officeart/2005/8/layout/process5"/>
    <dgm:cxn modelId="{07412AE5-F9D2-A047-867F-1165DBE4B589}" type="presParOf" srcId="{D41648C3-28EB-41CE-998D-C54C8FCDB449}" destId="{46FD0E1B-E0D8-406D-AA65-897F9C27E7B3}" srcOrd="0" destOrd="0" presId="urn:microsoft.com/office/officeart/2005/8/layout/process5"/>
    <dgm:cxn modelId="{3D58C87A-58B2-6546-A446-904F17C1A537}" type="presParOf" srcId="{D41648C3-28EB-41CE-998D-C54C8FCDB449}" destId="{C8BB54BF-0D29-4A64-8A5F-18F960CA9905}" srcOrd="1" destOrd="0" presId="urn:microsoft.com/office/officeart/2005/8/layout/process5"/>
    <dgm:cxn modelId="{0920ECC2-3850-944A-AB06-9303DA76AE94}" type="presParOf" srcId="{C8BB54BF-0D29-4A64-8A5F-18F960CA9905}" destId="{482CB89A-1D80-4791-BD5B-05942BA2BA4B}" srcOrd="0" destOrd="0" presId="urn:microsoft.com/office/officeart/2005/8/layout/process5"/>
    <dgm:cxn modelId="{7AEAC7AF-0872-A14A-85B6-FBDE5CF0BA32}" type="presParOf" srcId="{D41648C3-28EB-41CE-998D-C54C8FCDB449}" destId="{1C62C5F6-4FF8-4671-BD1D-7B9726559256}" srcOrd="2" destOrd="0" presId="urn:microsoft.com/office/officeart/2005/8/layout/process5"/>
    <dgm:cxn modelId="{2EC33FF7-7853-144B-8DCD-047DC8B6B2E4}" type="presParOf" srcId="{D41648C3-28EB-41CE-998D-C54C8FCDB449}" destId="{D9079C5B-7656-4555-95B4-1215818BFA19}" srcOrd="3" destOrd="0" presId="urn:microsoft.com/office/officeart/2005/8/layout/process5"/>
    <dgm:cxn modelId="{DD82AF05-019A-6048-A008-599EC6E1D215}" type="presParOf" srcId="{D9079C5B-7656-4555-95B4-1215818BFA19}" destId="{94934617-F58B-4690-BBF9-99EDD6AA0470}" srcOrd="0" destOrd="0" presId="urn:microsoft.com/office/officeart/2005/8/layout/process5"/>
    <dgm:cxn modelId="{B29DC017-E4A5-3944-B745-F61E14B00160}" type="presParOf" srcId="{D41648C3-28EB-41CE-998D-C54C8FCDB449}" destId="{16654588-A20A-44B5-A57F-95BB93484E78}" srcOrd="4" destOrd="0" presId="urn:microsoft.com/office/officeart/2005/8/layout/process5"/>
    <dgm:cxn modelId="{15F81444-9BDB-3348-BE83-43E42618E134}" type="presParOf" srcId="{D41648C3-28EB-41CE-998D-C54C8FCDB449}" destId="{B1FB747F-4B09-420F-B20A-51E04805B059}" srcOrd="5" destOrd="0" presId="urn:microsoft.com/office/officeart/2005/8/layout/process5"/>
    <dgm:cxn modelId="{C921A315-F19B-D44B-BB71-B8E8C6DF0342}" type="presParOf" srcId="{B1FB747F-4B09-420F-B20A-51E04805B059}" destId="{AB91797E-0630-494B-B447-5501805741D2}" srcOrd="0" destOrd="0" presId="urn:microsoft.com/office/officeart/2005/8/layout/process5"/>
    <dgm:cxn modelId="{D1157D29-0CBE-BE4A-948B-BB881DBC7ADE}" type="presParOf" srcId="{D41648C3-28EB-41CE-998D-C54C8FCDB449}" destId="{1F3E6622-1058-4DA3-998B-1E41CE156078}" srcOrd="6" destOrd="0" presId="urn:microsoft.com/office/officeart/2005/8/layout/process5"/>
    <dgm:cxn modelId="{E17AA357-4C0F-8B4C-AD24-9AECDAF86B0B}" type="presParOf" srcId="{D41648C3-28EB-41CE-998D-C54C8FCDB449}" destId="{38E28A9B-7C1D-48F8-8495-D14F6075AD5A}" srcOrd="7" destOrd="0" presId="urn:microsoft.com/office/officeart/2005/8/layout/process5"/>
    <dgm:cxn modelId="{FFBD3933-1575-8D49-8BC5-B6EB693B1515}" type="presParOf" srcId="{38E28A9B-7C1D-48F8-8495-D14F6075AD5A}" destId="{E34A075B-A536-43CC-931A-D365D92DAD24}" srcOrd="0" destOrd="0" presId="urn:microsoft.com/office/officeart/2005/8/layout/process5"/>
    <dgm:cxn modelId="{E3124E04-B702-EC40-8FE7-35673FE04C16}" type="presParOf" srcId="{D41648C3-28EB-41CE-998D-C54C8FCDB449}" destId="{9B7463DB-7F8B-4B2C-98B3-FB46D737A2D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D0E1B-E0D8-406D-AA65-897F9C27E7B3}">
      <dsp:nvSpPr>
        <dsp:cNvPr id="0" name=""/>
        <dsp:cNvSpPr/>
      </dsp:nvSpPr>
      <dsp:spPr>
        <a:xfrm>
          <a:off x="1148450" y="0"/>
          <a:ext cx="1923681" cy="11864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Unborn child is subject to: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chemeClr val="tx1"/>
            </a:solidFill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Ongoing Pre-birth assessment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CIN plan (section 17)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CP plan (section 47)</a:t>
          </a:r>
        </a:p>
      </dsp:txBody>
      <dsp:txXfrm>
        <a:off x="1183201" y="34751"/>
        <a:ext cx="1854179" cy="1116978"/>
      </dsp:txXfrm>
    </dsp:sp>
    <dsp:sp modelId="{C8BB54BF-0D29-4A64-8A5F-18F960CA9905}">
      <dsp:nvSpPr>
        <dsp:cNvPr id="0" name=""/>
        <dsp:cNvSpPr/>
      </dsp:nvSpPr>
      <dsp:spPr>
        <a:xfrm rot="21579467">
          <a:off x="3243261" y="346705"/>
          <a:ext cx="412283" cy="477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yes</a:t>
          </a:r>
          <a:r>
            <a:rPr lang="en-GB" sz="700" kern="1200"/>
            <a:t> </a:t>
          </a:r>
        </a:p>
      </dsp:txBody>
      <dsp:txXfrm>
        <a:off x="3243262" y="442489"/>
        <a:ext cx="288598" cy="286243"/>
      </dsp:txXfrm>
    </dsp:sp>
    <dsp:sp modelId="{1C62C5F6-4FF8-4671-BD1D-7B9726559256}">
      <dsp:nvSpPr>
        <dsp:cNvPr id="0" name=""/>
        <dsp:cNvSpPr/>
      </dsp:nvSpPr>
      <dsp:spPr>
        <a:xfrm>
          <a:off x="3850010" y="0"/>
          <a:ext cx="1923681" cy="11542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Week 28-32: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chemeClr val="tx1"/>
            </a:solidFill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Social Worker is responsible for arranging     Pre and Post Birth planning meeting by 34 weeks.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Invites are the responsibility of the Social Worker at least 7 days prior to meeting.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3883816" y="33806"/>
        <a:ext cx="1856069" cy="1086596"/>
      </dsp:txXfrm>
    </dsp:sp>
    <dsp:sp modelId="{D9079C5B-7656-4555-95B4-1215818BFA19}">
      <dsp:nvSpPr>
        <dsp:cNvPr id="0" name=""/>
        <dsp:cNvSpPr/>
      </dsp:nvSpPr>
      <dsp:spPr>
        <a:xfrm rot="5450031">
          <a:off x="4618702" y="1244992"/>
          <a:ext cx="359913" cy="477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>
            <a:solidFill>
              <a:sysClr val="windowText" lastClr="000000"/>
            </a:solidFill>
          </a:endParaRPr>
        </a:p>
      </dsp:txBody>
      <dsp:txXfrm rot="-5400000">
        <a:off x="4656323" y="1303578"/>
        <a:ext cx="286243" cy="251939"/>
      </dsp:txXfrm>
    </dsp:sp>
    <dsp:sp modelId="{16654588-A20A-44B5-A57F-95BB93484E78}">
      <dsp:nvSpPr>
        <dsp:cNvPr id="0" name=""/>
        <dsp:cNvSpPr/>
      </dsp:nvSpPr>
      <dsp:spPr>
        <a:xfrm>
          <a:off x="3823329" y="1833219"/>
          <a:ext cx="1923681" cy="11542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91440" lvl="0" algn="ctr" defTabSz="1087120" fontAlgn="t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en-GB" sz="800" b="1" kern="1200">
              <a:solidFill>
                <a:schemeClr val="tx1"/>
              </a:solidFill>
            </a:rPr>
            <a:t>Week 33</a:t>
          </a:r>
        </a:p>
        <a:p>
          <a:pPr lvl="0" algn="l" defTabSz="355600" fontAlgn="t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chemeClr val="tx1"/>
            </a:solidFill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Pre and Post Birth planning meeting by 33-34 weeks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rgbClr val="FF0000"/>
              </a:solidFill>
            </a:rPr>
            <a:t>*For late presentation see below</a:t>
          </a:r>
        </a:p>
      </dsp:txBody>
      <dsp:txXfrm>
        <a:off x="3857135" y="1867025"/>
        <a:ext cx="1856069" cy="1086596"/>
      </dsp:txXfrm>
    </dsp:sp>
    <dsp:sp modelId="{B1FB747F-4B09-420F-B20A-51E04805B059}">
      <dsp:nvSpPr>
        <dsp:cNvPr id="0" name=""/>
        <dsp:cNvSpPr/>
      </dsp:nvSpPr>
      <dsp:spPr>
        <a:xfrm rot="10765767">
          <a:off x="3220677" y="2185246"/>
          <a:ext cx="425887" cy="477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>
            <a:solidFill>
              <a:sysClr val="windowText" lastClr="000000"/>
            </a:solidFill>
          </a:endParaRPr>
        </a:p>
      </dsp:txBody>
      <dsp:txXfrm rot="10800000">
        <a:off x="3348440" y="2280025"/>
        <a:ext cx="298121" cy="286243"/>
      </dsp:txXfrm>
    </dsp:sp>
    <dsp:sp modelId="{1F3E6622-1058-4DA3-998B-1E41CE156078}">
      <dsp:nvSpPr>
        <dsp:cNvPr id="0" name=""/>
        <dsp:cNvSpPr/>
      </dsp:nvSpPr>
      <dsp:spPr>
        <a:xfrm>
          <a:off x="1096125" y="1843122"/>
          <a:ext cx="1923681" cy="11887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Week 34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chemeClr val="tx1"/>
            </a:solidFill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 Pre-birth planning meeting: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The parents/carers and relevant  professionals working with the unborn, should attend. </a:t>
          </a:r>
        </a:p>
      </dsp:txBody>
      <dsp:txXfrm>
        <a:off x="1130941" y="1877938"/>
        <a:ext cx="1854049" cy="1119087"/>
      </dsp:txXfrm>
    </dsp:sp>
    <dsp:sp modelId="{38E28A9B-7C1D-48F8-8495-D14F6075AD5A}">
      <dsp:nvSpPr>
        <dsp:cNvPr id="0" name=""/>
        <dsp:cNvSpPr/>
      </dsp:nvSpPr>
      <dsp:spPr>
        <a:xfrm rot="5428350">
          <a:off x="1846747" y="3165279"/>
          <a:ext cx="406500" cy="477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>
            <a:solidFill>
              <a:sysClr val="windowText" lastClr="000000"/>
            </a:solidFill>
          </a:endParaRPr>
        </a:p>
      </dsp:txBody>
      <dsp:txXfrm rot="-5400000">
        <a:off x="1907379" y="3200567"/>
        <a:ext cx="286243" cy="284550"/>
      </dsp:txXfrm>
    </dsp:sp>
    <dsp:sp modelId="{9B7463DB-7F8B-4B2C-98B3-FB46D737A2D3}">
      <dsp:nvSpPr>
        <dsp:cNvPr id="0" name=""/>
        <dsp:cNvSpPr/>
      </dsp:nvSpPr>
      <dsp:spPr>
        <a:xfrm>
          <a:off x="1080140" y="3798798"/>
          <a:ext cx="1923681" cy="11542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tx1"/>
              </a:solidFill>
            </a:rPr>
            <a:t>Pre-birth Plan agreed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>
            <a:solidFill>
              <a:schemeClr val="tx1"/>
            </a:solidFill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chemeClr val="tx1"/>
              </a:solidFill>
            </a:rPr>
            <a:t>- Including  plans for birth and post-natal period arrangements   </a:t>
          </a:r>
        </a:p>
      </dsp:txBody>
      <dsp:txXfrm>
        <a:off x="1113946" y="3832604"/>
        <a:ext cx="1856069" cy="108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Julie</dc:creator>
  <cp:lastModifiedBy>West Siobhan</cp:lastModifiedBy>
  <cp:revision>3</cp:revision>
  <cp:lastPrinted>2021-01-21T11:22:00Z</cp:lastPrinted>
  <dcterms:created xsi:type="dcterms:W3CDTF">2021-01-21T11:23:00Z</dcterms:created>
  <dcterms:modified xsi:type="dcterms:W3CDTF">2021-03-05T14:39:00Z</dcterms:modified>
</cp:coreProperties>
</file>